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A9670" w14:textId="5C34C069" w:rsidR="009530E9" w:rsidRPr="00F169FE" w:rsidRDefault="00477FF7" w:rsidP="00B62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0033"/>
        <w:rPr>
          <w:rFonts w:cstheme="minorHAnsi"/>
          <w:b/>
          <w:color w:val="FFFFFF" w:themeColor="background1"/>
          <w:sz w:val="32"/>
          <w:szCs w:val="32"/>
        </w:rPr>
      </w:pPr>
      <w:r w:rsidRPr="00F169FE">
        <w:rPr>
          <w:rFonts w:cstheme="minorHAnsi"/>
          <w:b/>
          <w:color w:val="FFFFFF" w:themeColor="background1"/>
          <w:sz w:val="32"/>
          <w:szCs w:val="32"/>
        </w:rPr>
        <w:t xml:space="preserve">Peer </w:t>
      </w:r>
      <w:r w:rsidR="0000707D" w:rsidRPr="00F169FE">
        <w:rPr>
          <w:rFonts w:cstheme="minorHAnsi"/>
          <w:b/>
          <w:color w:val="FFFFFF" w:themeColor="background1"/>
          <w:sz w:val="32"/>
          <w:szCs w:val="32"/>
        </w:rPr>
        <w:t>feedback</w:t>
      </w:r>
      <w:r w:rsidRPr="00F169FE">
        <w:rPr>
          <w:rFonts w:cstheme="minorHAnsi"/>
          <w:b/>
          <w:color w:val="FFFFFF" w:themeColor="background1"/>
          <w:sz w:val="32"/>
          <w:szCs w:val="32"/>
        </w:rPr>
        <w:t xml:space="preserve"> </w:t>
      </w:r>
      <w:r w:rsidR="0065308C" w:rsidRPr="00F169FE">
        <w:rPr>
          <w:rFonts w:cstheme="minorHAnsi"/>
          <w:b/>
          <w:color w:val="FFFFFF" w:themeColor="background1"/>
          <w:sz w:val="32"/>
          <w:szCs w:val="32"/>
        </w:rPr>
        <w:t xml:space="preserve">- </w:t>
      </w:r>
      <w:r w:rsidR="009530E9" w:rsidRPr="00F169FE">
        <w:rPr>
          <w:rFonts w:cstheme="minorHAnsi"/>
          <w:b/>
          <w:color w:val="FFFFFF" w:themeColor="background1"/>
          <w:sz w:val="32"/>
          <w:szCs w:val="32"/>
        </w:rPr>
        <w:t xml:space="preserve">Arrangeren Digitaal Leermateriaal </w:t>
      </w:r>
      <w:r w:rsidR="0000707D" w:rsidRPr="00F169FE">
        <w:rPr>
          <w:rFonts w:cstheme="minorHAnsi"/>
          <w:b/>
          <w:color w:val="FFFFFF" w:themeColor="background1"/>
          <w:sz w:val="32"/>
          <w:szCs w:val="32"/>
        </w:rPr>
        <w:t>–</w:t>
      </w:r>
      <w:r w:rsidR="0065308C" w:rsidRPr="00F169FE">
        <w:rPr>
          <w:rFonts w:cstheme="minorHAnsi"/>
          <w:b/>
          <w:color w:val="FFFFFF" w:themeColor="background1"/>
          <w:sz w:val="32"/>
          <w:szCs w:val="32"/>
        </w:rPr>
        <w:t xml:space="preserve"> </w:t>
      </w:r>
      <w:r w:rsidR="009530E9" w:rsidRPr="00F169FE">
        <w:rPr>
          <w:rFonts w:cstheme="minorHAnsi"/>
          <w:b/>
          <w:color w:val="FFFFFF" w:themeColor="background1"/>
          <w:sz w:val="32"/>
          <w:szCs w:val="32"/>
        </w:rPr>
        <w:t>20</w:t>
      </w:r>
      <w:r w:rsidR="0000707D" w:rsidRPr="00F169FE">
        <w:rPr>
          <w:rFonts w:cstheme="minorHAnsi"/>
          <w:b/>
          <w:color w:val="FFFFFF" w:themeColor="background1"/>
          <w:sz w:val="32"/>
          <w:szCs w:val="32"/>
        </w:rPr>
        <w:t>20-2021</w:t>
      </w:r>
    </w:p>
    <w:p w14:paraId="6511D74A" w14:textId="416A99DC" w:rsidR="00D9170D" w:rsidRDefault="00D9170D" w:rsidP="00D41E1F">
      <w:pPr>
        <w:pBdr>
          <w:bottom w:val="single" w:sz="6" w:space="1" w:color="auto"/>
        </w:pBdr>
        <w:rPr>
          <w:rFonts w:cstheme="minorHAnsi"/>
          <w:b/>
        </w:rPr>
      </w:pPr>
    </w:p>
    <w:p w14:paraId="1A2E4AC6" w14:textId="3D4616C9" w:rsidR="00D803A4" w:rsidRPr="00D07126" w:rsidRDefault="00D803A4" w:rsidP="00D41E1F">
      <w:pPr>
        <w:rPr>
          <w:rFonts w:cstheme="minorHAnsi"/>
          <w:b/>
        </w:rPr>
      </w:pPr>
      <w:r w:rsidRPr="00D07126">
        <w:rPr>
          <w:rFonts w:cstheme="minorHAnsi"/>
          <w:b/>
        </w:rPr>
        <w:t xml:space="preserve">Deze feedback wordt gegeven door: </w:t>
      </w:r>
      <w:proofErr w:type="spellStart"/>
      <w:r w:rsidR="002972A2">
        <w:rPr>
          <w:rFonts w:cstheme="minorHAnsi"/>
        </w:rPr>
        <w:t>Roebie</w:t>
      </w:r>
      <w:proofErr w:type="spellEnd"/>
      <w:r w:rsidR="002972A2">
        <w:rPr>
          <w:rFonts w:cstheme="minorHAnsi"/>
        </w:rPr>
        <w:t xml:space="preserve"> </w:t>
      </w:r>
      <w:proofErr w:type="spellStart"/>
      <w:r w:rsidR="002972A2">
        <w:rPr>
          <w:rFonts w:cstheme="minorHAnsi"/>
        </w:rPr>
        <w:t>Heinsen</w:t>
      </w:r>
      <w:proofErr w:type="spellEnd"/>
    </w:p>
    <w:p w14:paraId="17E1847B" w14:textId="0369AEAD" w:rsidR="00D9170D" w:rsidRDefault="00D803A4" w:rsidP="00D803A4">
      <w:pPr>
        <w:pBdr>
          <w:bottom w:val="single" w:sz="6" w:space="1" w:color="auto"/>
        </w:pBdr>
        <w:rPr>
          <w:rFonts w:cstheme="minorHAnsi"/>
          <w:b/>
        </w:rPr>
      </w:pPr>
      <w:r w:rsidRPr="00D07126">
        <w:rPr>
          <w:rFonts w:cstheme="minorHAnsi"/>
          <w:b/>
        </w:rPr>
        <w:t>Het l</w:t>
      </w:r>
      <w:r w:rsidR="00312CD5" w:rsidRPr="00D07126">
        <w:rPr>
          <w:rFonts w:cstheme="minorHAnsi"/>
          <w:b/>
        </w:rPr>
        <w:t>eerarrangement is van</w:t>
      </w:r>
      <w:r w:rsidR="009530E9" w:rsidRPr="00D07126">
        <w:rPr>
          <w:rFonts w:cstheme="minorHAnsi"/>
        </w:rPr>
        <w:t>:</w:t>
      </w:r>
      <w:r w:rsidR="00312CD5" w:rsidRPr="00D07126">
        <w:rPr>
          <w:rFonts w:cstheme="minorHAnsi"/>
        </w:rPr>
        <w:t xml:space="preserve"> </w:t>
      </w:r>
      <w:proofErr w:type="spellStart"/>
      <w:r w:rsidR="002972A2">
        <w:rPr>
          <w:rFonts w:cstheme="minorHAnsi"/>
        </w:rPr>
        <w:t>Rayan</w:t>
      </w:r>
      <w:proofErr w:type="spellEnd"/>
      <w:r w:rsidR="002972A2">
        <w:rPr>
          <w:rFonts w:cstheme="minorHAnsi"/>
        </w:rPr>
        <w:t xml:space="preserve"> van Geel </w:t>
      </w:r>
    </w:p>
    <w:p w14:paraId="3265317D" w14:textId="4E9E93D6" w:rsidR="00F169FE" w:rsidRDefault="00D41E1F" w:rsidP="00D803A4">
      <w:pPr>
        <w:pBdr>
          <w:bottom w:val="single" w:sz="6" w:space="1" w:color="auto"/>
        </w:pBdr>
        <w:rPr>
          <w:rFonts w:cstheme="minorHAnsi"/>
        </w:rPr>
      </w:pPr>
      <w:r w:rsidRPr="00D07126">
        <w:rPr>
          <w:rFonts w:cstheme="minorHAnsi"/>
          <w:b/>
        </w:rPr>
        <w:t>Klas</w:t>
      </w:r>
      <w:r w:rsidRPr="00D07126">
        <w:rPr>
          <w:rFonts w:cstheme="minorHAnsi"/>
        </w:rPr>
        <w:t xml:space="preserve">: </w:t>
      </w:r>
      <w:r w:rsidR="002972A2">
        <w:rPr>
          <w:rFonts w:cstheme="minorHAnsi"/>
        </w:rPr>
        <w:t>GES2b</w:t>
      </w:r>
    </w:p>
    <w:p w14:paraId="205CB62C" w14:textId="5CAD5701" w:rsidR="00312CD5" w:rsidRPr="00D07126" w:rsidRDefault="00D803A4" w:rsidP="00D803A4">
      <w:pPr>
        <w:pBdr>
          <w:bottom w:val="single" w:sz="6" w:space="1" w:color="auto"/>
        </w:pBdr>
        <w:rPr>
          <w:rFonts w:cstheme="minorHAnsi"/>
        </w:rPr>
      </w:pPr>
      <w:r w:rsidRPr="00D07126">
        <w:rPr>
          <w:rFonts w:cstheme="minorHAnsi"/>
          <w:b/>
        </w:rPr>
        <w:t>ADL d</w:t>
      </w:r>
      <w:r w:rsidR="00312CD5" w:rsidRPr="00D07126">
        <w:rPr>
          <w:rFonts w:cstheme="minorHAnsi"/>
          <w:b/>
        </w:rPr>
        <w:t>ocent</w:t>
      </w:r>
      <w:r w:rsidR="00B620BA" w:rsidRPr="00D07126">
        <w:rPr>
          <w:rFonts w:cstheme="minorHAnsi"/>
        </w:rPr>
        <w:t xml:space="preserve">: </w:t>
      </w:r>
      <w:r w:rsidR="002972A2">
        <w:rPr>
          <w:rFonts w:cstheme="minorHAnsi"/>
        </w:rPr>
        <w:t>Petra de graaf</w:t>
      </w:r>
    </w:p>
    <w:p w14:paraId="20518D0C" w14:textId="4A45BE62" w:rsidR="00136D14" w:rsidRPr="00D07126" w:rsidRDefault="00C92982" w:rsidP="00B92967">
      <w:pPr>
        <w:rPr>
          <w:rFonts w:cstheme="minorHAnsi"/>
          <w:b/>
          <w:bCs/>
          <w:sz w:val="2"/>
          <w:szCs w:val="2"/>
        </w:rPr>
      </w:pPr>
      <w:r w:rsidRPr="00D07126">
        <w:rPr>
          <w:rFonts w:cstheme="minorHAnsi"/>
          <w:b/>
          <w:bCs/>
        </w:rPr>
        <w:tab/>
      </w:r>
      <w:r w:rsidRPr="00D07126">
        <w:rPr>
          <w:rFonts w:cstheme="minorHAnsi"/>
          <w:b/>
          <w:bCs/>
        </w:rPr>
        <w:tab/>
      </w:r>
    </w:p>
    <w:tbl>
      <w:tblPr>
        <w:tblStyle w:val="Tabelraster"/>
        <w:tblW w:w="10974" w:type="dxa"/>
        <w:jc w:val="center"/>
        <w:tblLook w:val="04A0" w:firstRow="1" w:lastRow="0" w:firstColumn="1" w:lastColumn="0" w:noHBand="0" w:noVBand="1"/>
      </w:tblPr>
      <w:tblGrid>
        <w:gridCol w:w="6516"/>
        <w:gridCol w:w="4458"/>
      </w:tblGrid>
      <w:tr w:rsidR="00D07126" w:rsidRPr="00D07126" w14:paraId="1E9909E5" w14:textId="77777777" w:rsidTr="00C630D1">
        <w:trPr>
          <w:jc w:val="center"/>
        </w:trPr>
        <w:tc>
          <w:tcPr>
            <w:tcW w:w="10974" w:type="dxa"/>
            <w:gridSpan w:val="2"/>
            <w:shd w:val="clear" w:color="auto" w:fill="CC0033"/>
          </w:tcPr>
          <w:p w14:paraId="078D65FA" w14:textId="77777777" w:rsidR="00D07126" w:rsidRPr="00D07126" w:rsidRDefault="00D07126" w:rsidP="00D0712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1591047" w14:textId="7FE17689" w:rsidR="00D07126" w:rsidRDefault="00D07126" w:rsidP="00D0712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D07126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Afvinklijst voorwaardelijke onderdelen*:</w:t>
            </w:r>
          </w:p>
          <w:p w14:paraId="7F9B3231" w14:textId="77777777" w:rsidR="00D07126" w:rsidRDefault="00D07126" w:rsidP="002822AA">
            <w:pPr>
              <w:jc w:val="center"/>
              <w:rPr>
                <w:rFonts w:cstheme="minorHAnsi"/>
                <w:color w:val="FFFFFF" w:themeColor="background1"/>
              </w:rPr>
            </w:pPr>
            <w:r w:rsidRPr="00D07126">
              <w:rPr>
                <w:rFonts w:cstheme="minorHAnsi"/>
                <w:b/>
                <w:bCs/>
                <w:color w:val="FFFFFF" w:themeColor="background1"/>
              </w:rPr>
              <w:t>*</w:t>
            </w:r>
            <w:r w:rsidRPr="00D07126">
              <w:rPr>
                <w:rFonts w:cstheme="minorHAnsi"/>
                <w:color w:val="FFFFFF" w:themeColor="background1"/>
              </w:rPr>
              <w:t>Als deze onderdelen niet duidelijk zichtbaar zijn in het leerarrangement, is de beoordeling automatisch onvoldoende.</w:t>
            </w:r>
          </w:p>
          <w:p w14:paraId="3CCCF9D4" w14:textId="3C46B504" w:rsidR="00D07126" w:rsidRPr="00D07126" w:rsidRDefault="00D07126" w:rsidP="002822A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</w:p>
        </w:tc>
      </w:tr>
      <w:tr w:rsidR="00F52709" w:rsidRPr="00D07126" w14:paraId="62F9851F" w14:textId="77777777" w:rsidTr="00D9170D">
        <w:trPr>
          <w:jc w:val="center"/>
        </w:trPr>
        <w:tc>
          <w:tcPr>
            <w:tcW w:w="6516" w:type="dxa"/>
            <w:shd w:val="clear" w:color="auto" w:fill="CC0033"/>
          </w:tcPr>
          <w:p w14:paraId="765BE8D4" w14:textId="3BF21DF0" w:rsidR="00F52709" w:rsidRPr="00D07126" w:rsidRDefault="00F52709" w:rsidP="002822A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 w:rsidRPr="00D07126">
              <w:rPr>
                <w:rFonts w:eastAsia="Yu Mincho" w:cstheme="minorHAnsi"/>
                <w:color w:val="FFFFFF" w:themeColor="background1"/>
                <w:lang w:eastAsia="ja-JP"/>
              </w:rPr>
              <w:t>Onderdeel:</w:t>
            </w:r>
          </w:p>
        </w:tc>
        <w:tc>
          <w:tcPr>
            <w:tcW w:w="4458" w:type="dxa"/>
            <w:shd w:val="clear" w:color="auto" w:fill="CC0033"/>
          </w:tcPr>
          <w:p w14:paraId="3F00105E" w14:textId="7E473D2F" w:rsidR="00F52709" w:rsidRPr="00D07126" w:rsidRDefault="00F52709" w:rsidP="002822A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 w:rsidRPr="00D07126">
              <w:rPr>
                <w:rFonts w:eastAsia="Yu Mincho" w:cstheme="minorHAnsi"/>
                <w:color w:val="FFFFFF" w:themeColor="background1"/>
                <w:lang w:eastAsia="ja-JP"/>
              </w:rPr>
              <w:t>Aanwezig in het leerarrangement?</w:t>
            </w:r>
          </w:p>
        </w:tc>
      </w:tr>
      <w:tr w:rsidR="00F52709" w:rsidRPr="00D07126" w14:paraId="39206C88" w14:textId="77777777" w:rsidTr="00D9170D">
        <w:trPr>
          <w:jc w:val="center"/>
        </w:trPr>
        <w:tc>
          <w:tcPr>
            <w:tcW w:w="6516" w:type="dxa"/>
          </w:tcPr>
          <w:p w14:paraId="31605295" w14:textId="06C45192" w:rsidR="00F52709" w:rsidRPr="00D07126" w:rsidRDefault="00F52709" w:rsidP="002822AA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De leerdoelen zijn </w:t>
            </w:r>
            <w:r w:rsidR="00D07126">
              <w:rPr>
                <w:rFonts w:cstheme="minorHAnsi"/>
              </w:rPr>
              <w:t xml:space="preserve">eenvoudig </w:t>
            </w:r>
            <w:r w:rsidRPr="00D07126">
              <w:rPr>
                <w:rFonts w:cstheme="minorHAnsi"/>
              </w:rPr>
              <w:t xml:space="preserve">te vinden in het </w:t>
            </w:r>
            <w:r w:rsidR="00FD3217">
              <w:rPr>
                <w:rFonts w:cstheme="minorHAnsi"/>
              </w:rPr>
              <w:t>leer</w:t>
            </w:r>
            <w:r w:rsidRPr="00D07126">
              <w:rPr>
                <w:rFonts w:cstheme="minorHAnsi"/>
              </w:rPr>
              <w:t>arrangement.</w:t>
            </w:r>
          </w:p>
        </w:tc>
        <w:tc>
          <w:tcPr>
            <w:tcW w:w="4458" w:type="dxa"/>
          </w:tcPr>
          <w:p w14:paraId="574CEF80" w14:textId="68162377" w:rsidR="00F52709" w:rsidRPr="00FD3217" w:rsidRDefault="00F52709" w:rsidP="00F52709">
            <w:pPr>
              <w:jc w:val="center"/>
              <w:rPr>
                <w:rFonts w:cstheme="minorHAnsi"/>
              </w:rPr>
            </w:pPr>
            <w:r w:rsidRPr="00FD3217">
              <w:rPr>
                <w:rFonts w:cstheme="minorHAnsi"/>
                <w:highlight w:val="yellow"/>
              </w:rPr>
              <w:t xml:space="preserve">Ja </w:t>
            </w:r>
          </w:p>
        </w:tc>
      </w:tr>
      <w:tr w:rsidR="00F52709" w:rsidRPr="00D07126" w14:paraId="5D33DBCE" w14:textId="77777777" w:rsidTr="00D9170D">
        <w:trPr>
          <w:jc w:val="center"/>
        </w:trPr>
        <w:tc>
          <w:tcPr>
            <w:tcW w:w="6516" w:type="dxa"/>
          </w:tcPr>
          <w:p w14:paraId="27B4C71E" w14:textId="17D56D53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>Er vindt duidelijk differentiatie op 3 niveaus plaats: Er is 1. Remediërend materiaal (Extra hulp), 2. Regulier materiaal en 3. Verrijkend/uitdagend materiaal (Extra uitdaging</w:t>
            </w:r>
            <w:r w:rsidR="00F169FE">
              <w:rPr>
                <w:rFonts w:cstheme="minorHAnsi"/>
              </w:rPr>
              <w:t>/verdieping</w:t>
            </w:r>
            <w:r w:rsidRPr="00D07126">
              <w:rPr>
                <w:rFonts w:cstheme="minorHAnsi"/>
              </w:rPr>
              <w:t>)</w:t>
            </w:r>
            <w:r w:rsidR="00FD3217">
              <w:rPr>
                <w:rFonts w:cstheme="minorHAnsi"/>
              </w:rPr>
              <w:t xml:space="preserve"> aanwezig in het leerarrangement</w:t>
            </w:r>
            <w:r w:rsidRPr="00D07126">
              <w:rPr>
                <w:rFonts w:cstheme="minorHAnsi"/>
              </w:rPr>
              <w:t>.</w:t>
            </w:r>
          </w:p>
          <w:p w14:paraId="032687F1" w14:textId="77777777" w:rsidR="00F52709" w:rsidRPr="00D07126" w:rsidRDefault="00F52709" w:rsidP="002822AA">
            <w:pPr>
              <w:rPr>
                <w:rFonts w:cstheme="minorHAnsi"/>
              </w:rPr>
            </w:pPr>
          </w:p>
        </w:tc>
        <w:tc>
          <w:tcPr>
            <w:tcW w:w="4458" w:type="dxa"/>
          </w:tcPr>
          <w:p w14:paraId="356B1055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28DA1213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7839D1D5" w14:textId="0502E223" w:rsidR="00F52709" w:rsidRPr="00FD3217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r w:rsidRPr="00FD3217">
              <w:rPr>
                <w:rFonts w:cstheme="minorHAnsi"/>
                <w:highlight w:val="yellow"/>
              </w:rPr>
              <w:t xml:space="preserve">Ja </w:t>
            </w:r>
          </w:p>
        </w:tc>
      </w:tr>
      <w:tr w:rsidR="00F52709" w:rsidRPr="00D07126" w14:paraId="665F3D92" w14:textId="77777777" w:rsidTr="00D9170D">
        <w:trPr>
          <w:jc w:val="center"/>
        </w:trPr>
        <w:tc>
          <w:tcPr>
            <w:tcW w:w="6516" w:type="dxa"/>
          </w:tcPr>
          <w:p w14:paraId="7A15CFBF" w14:textId="1E0D3776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Er zijn minstens 2 externe (ingesloten) digitale tools (Google Forms, Microsoft Forms en YouTube tellen hierbij </w:t>
            </w:r>
            <w:r w:rsidRPr="00D07126">
              <w:rPr>
                <w:rFonts w:cstheme="minorHAnsi"/>
                <w:b/>
                <w:bCs/>
                <w:u w:val="single"/>
              </w:rPr>
              <w:t>niet</w:t>
            </w:r>
            <w:r w:rsidRPr="00D07126">
              <w:rPr>
                <w:rFonts w:cstheme="minorHAnsi"/>
              </w:rPr>
              <w:t xml:space="preserve"> mee)</w:t>
            </w:r>
            <w:r w:rsidR="00FD3217">
              <w:rPr>
                <w:rFonts w:cstheme="minorHAnsi"/>
              </w:rPr>
              <w:t xml:space="preserve"> aanwezig in het leerarrangement</w:t>
            </w:r>
            <w:r w:rsidRPr="00D07126">
              <w:rPr>
                <w:rFonts w:cstheme="minorHAnsi"/>
              </w:rPr>
              <w:t>.</w:t>
            </w:r>
          </w:p>
          <w:p w14:paraId="62BCBD8D" w14:textId="77777777" w:rsidR="00F52709" w:rsidRPr="00D07126" w:rsidRDefault="00F52709" w:rsidP="002822AA">
            <w:pPr>
              <w:rPr>
                <w:rFonts w:cstheme="minorHAnsi"/>
              </w:rPr>
            </w:pPr>
          </w:p>
        </w:tc>
        <w:tc>
          <w:tcPr>
            <w:tcW w:w="4458" w:type="dxa"/>
          </w:tcPr>
          <w:p w14:paraId="40308BB8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6AC8682D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3F709156" w14:textId="5EC79983" w:rsidR="00F52709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proofErr w:type="gramStart"/>
            <w:r w:rsidRPr="00FD3217">
              <w:rPr>
                <w:rFonts w:cstheme="minorHAnsi"/>
                <w:highlight w:val="yellow"/>
              </w:rPr>
              <w:t xml:space="preserve">Ja </w:t>
            </w:r>
            <w:r w:rsidR="002972A2">
              <w:rPr>
                <w:rFonts w:cstheme="minorHAnsi"/>
                <w:highlight w:val="yellow"/>
              </w:rPr>
              <w:t xml:space="preserve"> -</w:t>
            </w:r>
            <w:proofErr w:type="gramEnd"/>
            <w:r w:rsidR="002972A2">
              <w:rPr>
                <w:rFonts w:cstheme="minorHAnsi"/>
                <w:highlight w:val="yellow"/>
              </w:rPr>
              <w:t xml:space="preserve"> </w:t>
            </w:r>
            <w:proofErr w:type="spellStart"/>
            <w:r w:rsidR="002972A2">
              <w:rPr>
                <w:rFonts w:cstheme="minorHAnsi"/>
                <w:highlight w:val="yellow"/>
              </w:rPr>
              <w:t>thinglink</w:t>
            </w:r>
            <w:proofErr w:type="spellEnd"/>
            <w:r w:rsidR="002972A2">
              <w:rPr>
                <w:rFonts w:cstheme="minorHAnsi"/>
                <w:highlight w:val="yellow"/>
              </w:rPr>
              <w:t xml:space="preserve"> en </w:t>
            </w:r>
            <w:proofErr w:type="spellStart"/>
            <w:r w:rsidR="002972A2">
              <w:rPr>
                <w:rFonts w:cstheme="minorHAnsi"/>
                <w:highlight w:val="yellow"/>
              </w:rPr>
              <w:t>socrative</w:t>
            </w:r>
            <w:proofErr w:type="spellEnd"/>
          </w:p>
          <w:p w14:paraId="4AB629E6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7DC0BEA8" w14:textId="09778F03" w:rsidR="00D9170D" w:rsidRPr="00FD3217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52709" w:rsidRPr="00D07126" w14:paraId="29A75C29" w14:textId="77777777" w:rsidTr="00D9170D">
        <w:trPr>
          <w:jc w:val="center"/>
        </w:trPr>
        <w:tc>
          <w:tcPr>
            <w:tcW w:w="6516" w:type="dxa"/>
          </w:tcPr>
          <w:p w14:paraId="51F1F4B0" w14:textId="5F4FBBD6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De eindtoets </w:t>
            </w:r>
            <w:r w:rsidR="002B0BD9">
              <w:rPr>
                <w:rFonts w:cstheme="minorHAnsi"/>
              </w:rPr>
              <w:t xml:space="preserve">van het leerarrangement </w:t>
            </w:r>
            <w:r w:rsidRPr="00D07126">
              <w:rPr>
                <w:rFonts w:cstheme="minorHAnsi"/>
              </w:rPr>
              <w:t>wordt aangeboden in Google Forms óf in Microsoft Forms.</w:t>
            </w:r>
            <w:r w:rsidR="002B0BD9">
              <w:rPr>
                <w:rFonts w:cstheme="minorHAnsi"/>
              </w:rPr>
              <w:t xml:space="preserve"> De eindtoets sluit aan op de leerdoelen.</w:t>
            </w:r>
          </w:p>
          <w:p w14:paraId="75EDC1A4" w14:textId="77777777" w:rsidR="00F52709" w:rsidRPr="00D07126" w:rsidRDefault="00F52709" w:rsidP="002822AA">
            <w:pPr>
              <w:rPr>
                <w:rFonts w:cstheme="minorHAnsi"/>
              </w:rPr>
            </w:pPr>
          </w:p>
        </w:tc>
        <w:tc>
          <w:tcPr>
            <w:tcW w:w="4458" w:type="dxa"/>
          </w:tcPr>
          <w:p w14:paraId="3FD3D8E3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3D2AAFCF" w14:textId="0296C6A6" w:rsidR="00F52709" w:rsidRPr="00FD3217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r w:rsidRPr="00FD3217">
              <w:rPr>
                <w:rFonts w:cstheme="minorHAnsi"/>
                <w:highlight w:val="yellow"/>
              </w:rPr>
              <w:t xml:space="preserve">Ja </w:t>
            </w:r>
          </w:p>
        </w:tc>
      </w:tr>
      <w:tr w:rsidR="00F52709" w:rsidRPr="00D07126" w14:paraId="16721C32" w14:textId="77777777" w:rsidTr="00D9170D">
        <w:trPr>
          <w:jc w:val="center"/>
        </w:trPr>
        <w:tc>
          <w:tcPr>
            <w:tcW w:w="6516" w:type="dxa"/>
          </w:tcPr>
          <w:p w14:paraId="6B60F2A9" w14:textId="58782568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>Er is minstens 1 zelfgemaakte werkende kennisclip ingesloten in het leerarrangement.</w:t>
            </w:r>
          </w:p>
        </w:tc>
        <w:tc>
          <w:tcPr>
            <w:tcW w:w="4458" w:type="dxa"/>
          </w:tcPr>
          <w:p w14:paraId="1ADFEB85" w14:textId="77777777" w:rsidR="00D9170D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  <w:p w14:paraId="1061F915" w14:textId="08605A24" w:rsidR="00F52709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r w:rsidRPr="00FD3217">
              <w:rPr>
                <w:rFonts w:cstheme="minorHAnsi"/>
                <w:highlight w:val="yellow"/>
              </w:rPr>
              <w:t xml:space="preserve">Ja </w:t>
            </w:r>
          </w:p>
          <w:p w14:paraId="014A3223" w14:textId="1B5B15D9" w:rsidR="00D9170D" w:rsidRPr="00FD3217" w:rsidRDefault="00D9170D" w:rsidP="00F52709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F52709" w:rsidRPr="00D07126" w14:paraId="1F2FD53C" w14:textId="77777777" w:rsidTr="00D9170D">
        <w:trPr>
          <w:jc w:val="center"/>
        </w:trPr>
        <w:tc>
          <w:tcPr>
            <w:tcW w:w="6516" w:type="dxa"/>
          </w:tcPr>
          <w:p w14:paraId="300768C9" w14:textId="5EC65FA5" w:rsidR="00F52709" w:rsidRPr="00D07126" w:rsidRDefault="00F52709" w:rsidP="00F52709">
            <w:pPr>
              <w:rPr>
                <w:rFonts w:cstheme="minorHAnsi"/>
              </w:rPr>
            </w:pPr>
            <w:r w:rsidRPr="00D07126">
              <w:rPr>
                <w:rFonts w:cstheme="minorHAnsi"/>
              </w:rPr>
              <w:t xml:space="preserve">Er is een duidelijke bronnenlijst in het </w:t>
            </w:r>
            <w:r w:rsidR="002B0BD9">
              <w:rPr>
                <w:rFonts w:cstheme="minorHAnsi"/>
              </w:rPr>
              <w:t>leer</w:t>
            </w:r>
            <w:r w:rsidRPr="00D07126">
              <w:rPr>
                <w:rFonts w:cstheme="minorHAnsi"/>
              </w:rPr>
              <w:t>arrangement te vinden.</w:t>
            </w:r>
          </w:p>
        </w:tc>
        <w:tc>
          <w:tcPr>
            <w:tcW w:w="4458" w:type="dxa"/>
          </w:tcPr>
          <w:p w14:paraId="274BBA1E" w14:textId="7BB79AC0" w:rsidR="00F52709" w:rsidRPr="00FD3217" w:rsidRDefault="00F52709" w:rsidP="00F52709">
            <w:pPr>
              <w:jc w:val="center"/>
              <w:rPr>
                <w:rFonts w:cstheme="minorHAnsi"/>
                <w:highlight w:val="yellow"/>
              </w:rPr>
            </w:pPr>
            <w:r w:rsidRPr="00FD3217">
              <w:rPr>
                <w:rFonts w:cstheme="minorHAnsi"/>
                <w:highlight w:val="yellow"/>
              </w:rPr>
              <w:t xml:space="preserve">Ja </w:t>
            </w:r>
          </w:p>
        </w:tc>
      </w:tr>
    </w:tbl>
    <w:p w14:paraId="686E10CB" w14:textId="77777777" w:rsidR="00D9170D" w:rsidRPr="00D9170D" w:rsidRDefault="00D9170D" w:rsidP="00D9170D">
      <w:pPr>
        <w:jc w:val="center"/>
        <w:rPr>
          <w:b/>
          <w:bCs/>
          <w:sz w:val="2"/>
          <w:szCs w:val="2"/>
        </w:rPr>
      </w:pPr>
    </w:p>
    <w:tbl>
      <w:tblPr>
        <w:tblStyle w:val="Tabelraster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45"/>
        <w:gridCol w:w="4069"/>
        <w:gridCol w:w="3827"/>
      </w:tblGrid>
      <w:tr w:rsidR="00DF4CA9" w:rsidRPr="00D07126" w14:paraId="04FA3F74" w14:textId="77777777" w:rsidTr="00733D6C">
        <w:tc>
          <w:tcPr>
            <w:tcW w:w="3445" w:type="dxa"/>
            <w:shd w:val="clear" w:color="auto" w:fill="CC0033"/>
          </w:tcPr>
          <w:p w14:paraId="6BC2BE93" w14:textId="0F98F77A" w:rsidR="00DF4CA9" w:rsidRDefault="00831AAC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Boven gemiddeld</w:t>
            </w:r>
            <w:r w:rsidR="00D836CD">
              <w:rPr>
                <w:rFonts w:eastAsia="Yu Mincho" w:cstheme="minorHAnsi"/>
                <w:color w:val="FFFFFF" w:themeColor="background1"/>
                <w:lang w:eastAsia="ja-JP"/>
              </w:rPr>
              <w:t>,</w:t>
            </w:r>
          </w:p>
          <w:p w14:paraId="44210FE8" w14:textId="27EAA005" w:rsidR="00D836CD" w:rsidRPr="00D07126" w:rsidRDefault="00D836CD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Feedback:</w:t>
            </w:r>
          </w:p>
        </w:tc>
        <w:tc>
          <w:tcPr>
            <w:tcW w:w="4069" w:type="dxa"/>
            <w:shd w:val="clear" w:color="auto" w:fill="CC0033"/>
          </w:tcPr>
          <w:p w14:paraId="436C1671" w14:textId="6ED96390" w:rsidR="00DF4CA9" w:rsidRPr="00D07126" w:rsidRDefault="00831AAC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Onderdeel:</w:t>
            </w:r>
          </w:p>
        </w:tc>
        <w:tc>
          <w:tcPr>
            <w:tcW w:w="3827" w:type="dxa"/>
            <w:shd w:val="clear" w:color="auto" w:fill="CC0033"/>
          </w:tcPr>
          <w:p w14:paraId="6622D5BE" w14:textId="77777777" w:rsidR="00DF4CA9" w:rsidRDefault="00831AAC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Behoeft nog aandacht</w:t>
            </w:r>
            <w:r w:rsidR="00D836CD">
              <w:rPr>
                <w:rFonts w:eastAsia="Yu Mincho" w:cstheme="minorHAnsi"/>
                <w:color w:val="FFFFFF" w:themeColor="background1"/>
                <w:lang w:eastAsia="ja-JP"/>
              </w:rPr>
              <w:t>,</w:t>
            </w:r>
          </w:p>
          <w:p w14:paraId="24A5BAC1" w14:textId="602F3FC1" w:rsidR="00D836CD" w:rsidRPr="00D07126" w:rsidRDefault="00D836CD" w:rsidP="001052EA">
            <w:pPr>
              <w:jc w:val="center"/>
              <w:rPr>
                <w:rFonts w:eastAsia="Yu Mincho" w:cstheme="minorHAnsi"/>
                <w:color w:val="FFFFFF" w:themeColor="background1"/>
                <w:lang w:eastAsia="ja-JP"/>
              </w:rPr>
            </w:pPr>
            <w:r>
              <w:rPr>
                <w:rFonts w:eastAsia="Yu Mincho" w:cstheme="minorHAnsi"/>
                <w:color w:val="FFFFFF" w:themeColor="background1"/>
                <w:lang w:eastAsia="ja-JP"/>
              </w:rPr>
              <w:t>Feedback:</w:t>
            </w:r>
          </w:p>
        </w:tc>
      </w:tr>
      <w:tr w:rsidR="00D41E1F" w:rsidRPr="00D07126" w14:paraId="45B8E35C" w14:textId="77777777" w:rsidTr="00733D6C">
        <w:tc>
          <w:tcPr>
            <w:tcW w:w="3445" w:type="dxa"/>
          </w:tcPr>
          <w:p w14:paraId="504F9A00" w14:textId="77777777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  <w:p w14:paraId="771252F5" w14:textId="77777777" w:rsidR="00D9170D" w:rsidRDefault="00D9170D" w:rsidP="00D07126">
            <w:pPr>
              <w:jc w:val="center"/>
              <w:rPr>
                <w:rFonts w:cstheme="minorHAnsi"/>
                <w:highlight w:val="yellow"/>
              </w:rPr>
            </w:pPr>
          </w:p>
          <w:p w14:paraId="0C59D165" w14:textId="14DD5AC4" w:rsidR="00D41E1F" w:rsidRDefault="002972A2" w:rsidP="00D071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Duidelijk en overzichtelijk door de instructie. </w:t>
            </w:r>
          </w:p>
          <w:p w14:paraId="05E024A5" w14:textId="77777777" w:rsidR="00D9170D" w:rsidRDefault="00D9170D" w:rsidP="00D07126">
            <w:pPr>
              <w:jc w:val="center"/>
              <w:rPr>
                <w:rFonts w:cstheme="minorHAnsi"/>
              </w:rPr>
            </w:pPr>
          </w:p>
          <w:p w14:paraId="2FA9B4B2" w14:textId="6CC2BD2C" w:rsidR="00D9170D" w:rsidRPr="001227A8" w:rsidRDefault="00D9170D" w:rsidP="00D07126">
            <w:pPr>
              <w:jc w:val="center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1C85E4E3" w14:textId="7EA20DB5" w:rsidR="00D41E1F" w:rsidRPr="00D07126" w:rsidRDefault="00831AAC" w:rsidP="00831AAC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Opbouw /</w:t>
            </w:r>
            <w:proofErr w:type="gramEnd"/>
            <w:r>
              <w:rPr>
                <w:rFonts w:cstheme="minorHAnsi"/>
              </w:rPr>
              <w:t xml:space="preserve"> inrichting van het leerarrangement</w:t>
            </w:r>
          </w:p>
        </w:tc>
        <w:tc>
          <w:tcPr>
            <w:tcW w:w="3827" w:type="dxa"/>
          </w:tcPr>
          <w:p w14:paraId="322D288E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09799AD1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1935057E" w14:textId="77777777" w:rsidR="00D9170D" w:rsidRDefault="00D9170D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222063C7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57AA923C" w14:textId="399F5FDB" w:rsidR="00D41E1F" w:rsidRPr="001227A8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7032A6BF" w14:textId="77777777" w:rsidTr="00733D6C">
        <w:tc>
          <w:tcPr>
            <w:tcW w:w="3445" w:type="dxa"/>
          </w:tcPr>
          <w:p w14:paraId="6F4C9F21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6981A1A2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263BC7A0" w14:textId="5B4D7869" w:rsidR="00D9170D" w:rsidRDefault="002972A2" w:rsidP="00D917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Doelen zijn duidelijk en passen bij de eindtoets. </w:t>
            </w:r>
          </w:p>
          <w:p w14:paraId="02839058" w14:textId="055D81E3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0C453073" w14:textId="4CB6E2B2" w:rsidR="00D41E1F" w:rsidRPr="00D07126" w:rsidRDefault="00831AAC" w:rsidP="00831AAC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Concreetheid /</w:t>
            </w:r>
            <w:proofErr w:type="gramEnd"/>
            <w:r>
              <w:rPr>
                <w:rFonts w:cstheme="minorHAnsi"/>
              </w:rPr>
              <w:t xml:space="preserve"> helderheid van de leerdoelen</w:t>
            </w:r>
            <w:r w:rsidR="00D9170D">
              <w:rPr>
                <w:rFonts w:cstheme="minorHAnsi"/>
              </w:rPr>
              <w:t xml:space="preserve"> en de a</w:t>
            </w:r>
            <w:r>
              <w:rPr>
                <w:rFonts w:cstheme="minorHAnsi"/>
              </w:rPr>
              <w:t>ansluiting op de eindtoets</w:t>
            </w:r>
          </w:p>
        </w:tc>
        <w:tc>
          <w:tcPr>
            <w:tcW w:w="3827" w:type="dxa"/>
          </w:tcPr>
          <w:p w14:paraId="132FC5C6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2AC2FE58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15A43F67" w14:textId="77777777" w:rsidR="00D9170D" w:rsidRDefault="00D9170D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59210631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55607343" w14:textId="2A9AE429" w:rsidR="00D41E1F" w:rsidRPr="001227A8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2F0BD289" w14:textId="77777777" w:rsidTr="00733D6C">
        <w:tc>
          <w:tcPr>
            <w:tcW w:w="3445" w:type="dxa"/>
          </w:tcPr>
          <w:p w14:paraId="36C8C43D" w14:textId="58879A25" w:rsidR="00D41E1F" w:rsidRDefault="00D41E1F" w:rsidP="00D07126">
            <w:pPr>
              <w:jc w:val="center"/>
              <w:rPr>
                <w:rFonts w:cstheme="minorHAnsi"/>
              </w:rPr>
            </w:pPr>
          </w:p>
          <w:p w14:paraId="65317241" w14:textId="164FF047" w:rsidR="00D9170D" w:rsidRPr="001227A8" w:rsidRDefault="002972A2" w:rsidP="00D071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Leuk om naar te kijken en leerzaam en diepgaand in simpele taal. </w:t>
            </w:r>
          </w:p>
          <w:p w14:paraId="40C97519" w14:textId="747E093B" w:rsidR="00D41E1F" w:rsidRPr="001227A8" w:rsidRDefault="00D41E1F" w:rsidP="002972A2">
            <w:pPr>
              <w:rPr>
                <w:rFonts w:cstheme="minorHAnsi"/>
              </w:rPr>
            </w:pPr>
          </w:p>
        </w:tc>
        <w:tc>
          <w:tcPr>
            <w:tcW w:w="4069" w:type="dxa"/>
          </w:tcPr>
          <w:p w14:paraId="0B9E16E4" w14:textId="16F80E52" w:rsidR="00D41E1F" w:rsidRPr="00D07126" w:rsidRDefault="00831AAC" w:rsidP="00831A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Kennisclip</w:t>
            </w:r>
          </w:p>
        </w:tc>
        <w:tc>
          <w:tcPr>
            <w:tcW w:w="3827" w:type="dxa"/>
          </w:tcPr>
          <w:p w14:paraId="04EECCFC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583A98F1" w14:textId="77777777" w:rsidR="00D9170D" w:rsidRDefault="00D9170D" w:rsidP="00D9170D">
            <w:pPr>
              <w:jc w:val="center"/>
              <w:rPr>
                <w:rFonts w:cstheme="minorHAnsi"/>
                <w:highlight w:val="yellow"/>
              </w:rPr>
            </w:pPr>
          </w:p>
          <w:p w14:paraId="5B0A34A2" w14:textId="77777777" w:rsidR="00D9170D" w:rsidRDefault="00D9170D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319217F3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4AE0D9AE" w14:textId="1594B4F5" w:rsidR="00D41E1F" w:rsidRPr="001227A8" w:rsidRDefault="00D41E1F" w:rsidP="00D07126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9170D" w:rsidRPr="00D07126" w14:paraId="56341AAE" w14:textId="77777777" w:rsidTr="00733D6C">
        <w:tc>
          <w:tcPr>
            <w:tcW w:w="3445" w:type="dxa"/>
          </w:tcPr>
          <w:p w14:paraId="2B46A2FA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4FE70CFD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7A656DCB" w14:textId="11A972B9" w:rsidR="00D9170D" w:rsidRPr="001227A8" w:rsidRDefault="002972A2" w:rsidP="002972A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Er is </w:t>
            </w:r>
            <w:proofErr w:type="spellStart"/>
            <w:r>
              <w:rPr>
                <w:rFonts w:cstheme="minorHAnsi"/>
              </w:rPr>
              <w:t>heel c</w:t>
            </w:r>
            <w:proofErr w:type="spellEnd"/>
            <w:r>
              <w:rPr>
                <w:rFonts w:cstheme="minorHAnsi"/>
              </w:rPr>
              <w:t xml:space="preserve">reatief gebruikgemaakt van een kaart van Europa. Elk ‘plusje’ geeft informatie over de gebeurtenissen in Nederland, </w:t>
            </w:r>
            <w:proofErr w:type="spellStart"/>
            <w:r>
              <w:rPr>
                <w:rFonts w:cstheme="minorHAnsi"/>
              </w:rPr>
              <w:t>Belgie</w:t>
            </w:r>
            <w:proofErr w:type="spellEnd"/>
            <w:r>
              <w:rPr>
                <w:rFonts w:cstheme="minorHAnsi"/>
              </w:rPr>
              <w:t xml:space="preserve">, Luxemburg en Frankrijk in 1944. Heb nog nooit gezien dat iemand </w:t>
            </w:r>
            <w:proofErr w:type="spellStart"/>
            <w:r>
              <w:rPr>
                <w:rFonts w:cstheme="minorHAnsi"/>
              </w:rPr>
              <w:t>Thinglink</w:t>
            </w:r>
            <w:proofErr w:type="spellEnd"/>
            <w:r>
              <w:rPr>
                <w:rFonts w:cstheme="minorHAnsi"/>
              </w:rPr>
              <w:t xml:space="preserve"> gebruikt met een kaart, ik vind het een tof idee en dat ga ik een keertje van je overnemen. </w:t>
            </w:r>
          </w:p>
        </w:tc>
        <w:tc>
          <w:tcPr>
            <w:tcW w:w="4069" w:type="dxa"/>
          </w:tcPr>
          <w:p w14:paraId="2031EEEC" w14:textId="5B9B1194" w:rsidR="00D9170D" w:rsidRPr="00D07126" w:rsidRDefault="00D9170D" w:rsidP="00D917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Externe educatieve toepassingen</w:t>
            </w:r>
          </w:p>
        </w:tc>
        <w:tc>
          <w:tcPr>
            <w:tcW w:w="3827" w:type="dxa"/>
          </w:tcPr>
          <w:p w14:paraId="6D00B68E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4F685993" w14:textId="77777777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  <w:p w14:paraId="305C8DED" w14:textId="77777777" w:rsidR="00D9170D" w:rsidRDefault="00D9170D" w:rsidP="00D9170D">
            <w:pPr>
              <w:jc w:val="center"/>
              <w:rPr>
                <w:rFonts w:cstheme="minorHAnsi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  <w:p w14:paraId="24DC3A55" w14:textId="77777777" w:rsidR="00D9170D" w:rsidRDefault="00D9170D" w:rsidP="00D9170D">
            <w:pPr>
              <w:jc w:val="center"/>
              <w:rPr>
                <w:rFonts w:cstheme="minorHAnsi"/>
              </w:rPr>
            </w:pPr>
          </w:p>
          <w:p w14:paraId="36A7960C" w14:textId="69BD791D" w:rsidR="00D9170D" w:rsidRPr="001227A8" w:rsidRDefault="00D9170D" w:rsidP="00D9170D">
            <w:pPr>
              <w:jc w:val="center"/>
              <w:rPr>
                <w:rFonts w:eastAsia="Yu Mincho" w:cstheme="minorHAnsi"/>
                <w:lang w:eastAsia="ja-JP"/>
              </w:rPr>
            </w:pPr>
          </w:p>
        </w:tc>
      </w:tr>
      <w:tr w:rsidR="00D41E1F" w:rsidRPr="00D07126" w14:paraId="1925BB1B" w14:textId="77777777" w:rsidTr="00733D6C">
        <w:tc>
          <w:tcPr>
            <w:tcW w:w="3445" w:type="dxa"/>
          </w:tcPr>
          <w:p w14:paraId="1A4A8507" w14:textId="77777777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  <w:p w14:paraId="71A3F308" w14:textId="3E40507B" w:rsidR="00D9170D" w:rsidRDefault="002972A2" w:rsidP="00D917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Voor mij persoonlijk wel, elke pagina bevat </w:t>
            </w:r>
            <w:r w:rsidR="0031062C">
              <w:rPr>
                <w:rFonts w:cstheme="minorHAnsi"/>
              </w:rPr>
              <w:t>lesmateriaal op niveau en is goed te begrijpen</w:t>
            </w:r>
          </w:p>
          <w:p w14:paraId="4F9D17CD" w14:textId="302E0C8B" w:rsidR="00D9170D" w:rsidRPr="001227A8" w:rsidRDefault="00D9170D" w:rsidP="00D9170D">
            <w:pPr>
              <w:jc w:val="center"/>
              <w:rPr>
                <w:rFonts w:cstheme="minorHAnsi"/>
              </w:rPr>
            </w:pPr>
          </w:p>
        </w:tc>
        <w:tc>
          <w:tcPr>
            <w:tcW w:w="4069" w:type="dxa"/>
          </w:tcPr>
          <w:p w14:paraId="58A6FED8" w14:textId="609FCDB6" w:rsidR="00D41E1F" w:rsidRPr="00D07126" w:rsidRDefault="00D836CD" w:rsidP="00D836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Motivatie om het leerarrangement te doorlopen</w:t>
            </w:r>
          </w:p>
        </w:tc>
        <w:tc>
          <w:tcPr>
            <w:tcW w:w="3827" w:type="dxa"/>
          </w:tcPr>
          <w:p w14:paraId="40F89BDF" w14:textId="77777777" w:rsidR="00D41E1F" w:rsidRPr="001227A8" w:rsidRDefault="00D41E1F" w:rsidP="00D07126">
            <w:pPr>
              <w:jc w:val="center"/>
              <w:rPr>
                <w:rFonts w:cstheme="minorHAnsi"/>
              </w:rPr>
            </w:pPr>
          </w:p>
          <w:p w14:paraId="198B897A" w14:textId="0F25A868" w:rsidR="00D41E1F" w:rsidRPr="001227A8" w:rsidRDefault="00D07126" w:rsidP="00D07126">
            <w:pPr>
              <w:jc w:val="center"/>
              <w:rPr>
                <w:rFonts w:eastAsia="Yu Mincho" w:cstheme="minorHAnsi"/>
                <w:lang w:eastAsia="ja-JP"/>
              </w:rPr>
            </w:pPr>
            <w:proofErr w:type="gramStart"/>
            <w:r w:rsidRPr="001227A8">
              <w:rPr>
                <w:rFonts w:cstheme="minorHAnsi"/>
                <w:highlight w:val="yellow"/>
              </w:rPr>
              <w:t>[ Vul</w:t>
            </w:r>
            <w:proofErr w:type="gramEnd"/>
            <w:r w:rsidRPr="001227A8">
              <w:rPr>
                <w:rFonts w:cstheme="minorHAnsi"/>
                <w:highlight w:val="yellow"/>
              </w:rPr>
              <w:t xml:space="preserve"> hier in ]</w:t>
            </w:r>
          </w:p>
        </w:tc>
      </w:tr>
    </w:tbl>
    <w:p w14:paraId="583149AB" w14:textId="32FBD767" w:rsidR="00EB4AB6" w:rsidRDefault="00EB4AB6" w:rsidP="00477FF7">
      <w:pPr>
        <w:rPr>
          <w:rFonts w:cstheme="minorHAnsi"/>
          <w:b/>
          <w:bCs/>
          <w:u w:val="single"/>
        </w:rPr>
      </w:pPr>
    </w:p>
    <w:p w14:paraId="0247A68D" w14:textId="4FC04FBA" w:rsidR="00733D6C" w:rsidRDefault="00DF4CA9" w:rsidP="00D07126">
      <w:pPr>
        <w:rPr>
          <w:rFonts w:cstheme="minorHAnsi"/>
        </w:rPr>
      </w:pPr>
      <w:r w:rsidRPr="00D07126">
        <w:rPr>
          <w:rFonts w:cstheme="minorHAnsi"/>
          <w:b/>
          <w:bCs/>
          <w:u w:val="single"/>
        </w:rPr>
        <w:t xml:space="preserve">Handtekening </w:t>
      </w:r>
      <w:r w:rsidR="00F84E73" w:rsidRPr="00D07126">
        <w:rPr>
          <w:rFonts w:cstheme="minorHAnsi"/>
          <w:b/>
          <w:bCs/>
          <w:u w:val="single"/>
        </w:rPr>
        <w:t>student 1</w:t>
      </w:r>
      <w:r w:rsidR="00D41E1F" w:rsidRPr="00D07126">
        <w:rPr>
          <w:rFonts w:cstheme="minorHAnsi"/>
          <w:b/>
          <w:bCs/>
          <w:u w:val="single"/>
        </w:rPr>
        <w:t xml:space="preserve"> (Ontwerper van het leerarrangement)</w:t>
      </w:r>
      <w:r w:rsidRPr="00D07126">
        <w:rPr>
          <w:rFonts w:cstheme="minorHAnsi"/>
        </w:rPr>
        <w:t>:</w:t>
      </w:r>
    </w:p>
    <w:p w14:paraId="65E91306" w14:textId="268B2971" w:rsidR="00733D6C" w:rsidRDefault="00733D6C" w:rsidP="00477FF7">
      <w:pPr>
        <w:rPr>
          <w:rFonts w:cstheme="minorHAnsi"/>
          <w:b/>
          <w:bCs/>
          <w:u w:val="single"/>
        </w:rPr>
      </w:pPr>
    </w:p>
    <w:p w14:paraId="66AED2E3" w14:textId="77777777" w:rsidR="00BF659E" w:rsidRDefault="00BF659E" w:rsidP="00477FF7">
      <w:pPr>
        <w:rPr>
          <w:rFonts w:cstheme="minorHAnsi"/>
          <w:b/>
          <w:bCs/>
          <w:u w:val="single"/>
        </w:rPr>
      </w:pPr>
    </w:p>
    <w:p w14:paraId="42C060DF" w14:textId="164E81E4" w:rsidR="00733D6C" w:rsidRDefault="00733D6C" w:rsidP="00477FF7">
      <w:pPr>
        <w:rPr>
          <w:rFonts w:cstheme="minorHAnsi"/>
          <w:b/>
          <w:bCs/>
          <w:u w:val="single"/>
        </w:rPr>
      </w:pPr>
      <w:r w:rsidRPr="00D07126">
        <w:rPr>
          <w:rFonts w:cstheme="minorHAnsi"/>
        </w:rPr>
        <w:t>…………………………………………………………..…………………………………………….</w:t>
      </w:r>
    </w:p>
    <w:p w14:paraId="7ED1D75D" w14:textId="1487C0E8" w:rsidR="00733D6C" w:rsidRDefault="00F84E73" w:rsidP="00477FF7">
      <w:pPr>
        <w:rPr>
          <w:rFonts w:cstheme="minorHAnsi"/>
        </w:rPr>
      </w:pPr>
      <w:r w:rsidRPr="00D07126">
        <w:rPr>
          <w:rFonts w:cstheme="minorHAnsi"/>
          <w:b/>
          <w:bCs/>
          <w:u w:val="single"/>
        </w:rPr>
        <w:t>Handtekening</w:t>
      </w:r>
      <w:r w:rsidR="00733D6C">
        <w:rPr>
          <w:rFonts w:cstheme="minorHAnsi"/>
          <w:b/>
          <w:bCs/>
          <w:u w:val="single"/>
        </w:rPr>
        <w:t xml:space="preserve"> </w:t>
      </w:r>
      <w:r w:rsidRPr="00D07126">
        <w:rPr>
          <w:rFonts w:cstheme="minorHAnsi"/>
          <w:b/>
          <w:bCs/>
          <w:u w:val="single"/>
        </w:rPr>
        <w:t>student 2</w:t>
      </w:r>
      <w:r w:rsidR="00D41E1F" w:rsidRPr="00D07126">
        <w:rPr>
          <w:rFonts w:cstheme="minorHAnsi"/>
          <w:b/>
          <w:bCs/>
          <w:u w:val="single"/>
        </w:rPr>
        <w:t xml:space="preserve"> (Student die feedback geeft)</w:t>
      </w:r>
      <w:r w:rsidRPr="00D07126">
        <w:rPr>
          <w:rFonts w:cstheme="minorHAnsi"/>
        </w:rPr>
        <w:t>:</w:t>
      </w:r>
    </w:p>
    <w:p w14:paraId="5BE3D2CB" w14:textId="5BDD2B73" w:rsidR="00733D6C" w:rsidRDefault="00733D6C" w:rsidP="00477FF7">
      <w:pPr>
        <w:rPr>
          <w:rFonts w:cstheme="minorHAnsi"/>
        </w:rPr>
      </w:pPr>
    </w:p>
    <w:p w14:paraId="4ED8C493" w14:textId="56FBC0DF" w:rsidR="00BF659E" w:rsidRDefault="00BF659E" w:rsidP="00477FF7">
      <w:pPr>
        <w:rPr>
          <w:rFonts w:cstheme="minorHAnsi"/>
        </w:rPr>
      </w:pPr>
    </w:p>
    <w:p w14:paraId="131B0A53" w14:textId="13231590" w:rsidR="00733D6C" w:rsidRDefault="0031062C" w:rsidP="00477FF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539AD02" wp14:editId="28CE8114">
                <wp:simplePos x="0" y="0"/>
                <wp:positionH relativeFrom="column">
                  <wp:posOffset>-89535</wp:posOffset>
                </wp:positionH>
                <wp:positionV relativeFrom="paragraph">
                  <wp:posOffset>-350520</wp:posOffset>
                </wp:positionV>
                <wp:extent cx="2976370" cy="865505"/>
                <wp:effectExtent l="38100" t="38100" r="33655" b="48895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76370" cy="865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1235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6" o:spid="_x0000_s1026" type="#_x0000_t75" style="position:absolute;margin-left:-7.75pt;margin-top:-28.3pt;width:235.75pt;height:6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220HmOAQAALgMAAA4AAABkcnMvZTJvRG9jLnhtbJxSy07DMBC8I/EP&#13;&#10;1t5p0kLTNmrKgQqJA9ADfIBx7MYi9kZrtyl/z6YP2oIQEpfI61lPZnZ2ertxtVhrChZ9Af1eCkJ7&#13;&#10;haX1ywJeX+6vxiBClL6UNXpdwIcOcDu7vJi2Ta4HWGFdahJM4kPeNgVUMTZ5kgRVaSdDDxvtGTRI&#13;&#10;TkYuaZmUJFtmd3UySNMsaZHKhlDpEPh2vgNhtuU3Rqv4bEzQUdQFTNKU5cUCxtn1CATxYZTdgHjj&#13;&#10;w2QygmQ2lfmSZFNZtZck/6HISetZwBfVXEYpVmR/UDmrCAOa2FPoEjTGKr31w8766TdnD/69c9W/&#13;&#10;USvKFfqofVxIiofZbYH//MLVPIH2EUtOR64iwp6Rx/N3GDvRc1Qrx3p2iZCuZeR1CJVtAo85t2UB&#13;&#10;9FD2j/r9+u7oYEFHX0/rBYmuPwPhpWNJ7DuKrMvm4P3p/DEjyR76jXZjyHWBsFqxKYCX4KP7bvPW&#13;&#10;mygUXw4mI94KhhRj42w4TIddw4F6R3GoTubPLWdJn9bd85M1n30CAAD//wMAUEsDBBQABgAIAAAA&#13;&#10;IQDACp5NIwYAAPUOAAAQAAAAZHJzL2luay9pbmsxLnhtbLRW224bNxB9L9B/IDYPfllavO2Sa0TO&#13;&#10;UwwUaNGiSYH2UZHXthBpZazWt7/vOUNKlhsHKAoXhsXbzHDmzJnhvv/wuFmr+37crbbDvLKnplL9&#13;&#10;sNxerobrefXH5wudKrWbFsPlYr0d+nn11O+qD+c//vB+NXzdrM/wq2Bh2HG2Wc+rm2m6PZvNHh4e&#13;&#10;Th/86Xa8njlj/Oyn4esvP1fnReuyv1oNqwlX7vZby+0w9Y8TjZ2tLufVcno0B3nY/rS9G5f94Zg7&#13;&#10;4/JZYhoXy/5iO24W08HizWIY+rUaFhv4/WelpqdbTFa457ofK7VZIWDtTm2IIX3ssLF4nFdH6zu4&#13;&#10;uIMnm2r2us2//gebF9/apFvexTZWqrh02d/Tp5lgfvb92H8bt7f9OK36Z5gzKOXgSS3zWvDJQI39&#13;&#10;bru+Y24qdb9Y3wEyawxoUe62s1cA+dYesHlTe8Dlu/aOnXsJTQnvGIcC2oFS+9ROq00Pom9uDxyb&#13;&#10;djDM7U/TKOXgjLPaWO3azzadOX9m3Glj2qNUFBbvbX4Z73Y3B3tfxme+yskBtRzZw+pyujmAbk5N&#13;&#10;cwD9GPLXVG/61fXN9N90l9v1FuVQcv3uY7TOhaOY5L4D2V4pXeGfKqH/3l/Nq3dSvUo084bEHoNV&#13;&#10;yTnlQhOb+sSfdCemrkylQ2Vq7ZW1ytRG4Q+/tgyySPyFhBzEF+dBVtzTNirbamu7VOugA+xh5rWn&#13;&#10;WZoXGZ3Vad0p2tXY5xB0h8Fq5Nd1tU7KJyUzCxM8aXAg8o0SSaedmEya2zGvLBRhWcN9a5OvW53g&#13;&#10;ESYGUi6EOmivOWp4Slc6OEr3tOcKilwiEJrGDboL4ptc5SDLNSRx6hXvtUo0oIhF0JZ7uIELibhR&#13;&#10;dN4rWvdlLjIKEDmLPTpsVVBc6XYvqMH2OqkWhw6HXLlWOxoDDLbBiMAECe0aJf7BF2z7DlZwGhWF&#13;&#10;ohhEyGLKQr9o5hGXKxsbXxN9IMIZhBCnaTHD1VpmDjeFNjIv8JsTOAxL1BaDXgBgijyzA5g5aLgA&#13;&#10;CCUwgYYbwBAbuEXSDzAgmP2CNTEWxOmMqYNlgQjMCBbMgJ1WATiwIlhQrUMGgFZbQ9IVSeBF9xtl&#13;&#10;hSpgFZ214AKyEpsGvLDY5Cyj1QhvhKQv+vq+lfzbIpOG9evV1a6f2Lijr85Dy3wh3FJ3NpwYFp5t&#13;&#10;UHumRq7gGvOHgekAJ+U3syyBijqmVIPRYBEmOnTCL1iFbJTi4AYWFsBwRBqIL4uWMg6Q8zTXIECg&#13;&#10;CADhAFJxmWuMU2XeDgDnU6rObQe3WtfuAWhL/BI+c4v78Y9fZJCcRRmRwR7ei6voKiwZhzWD6qSH&#13;&#10;MG4smGTqkBZZOJMIGOmQELQBT20NiggDik4hGnwCjSNJZVCNNIPflpJe2hGUSlcUNHMtefDP+Q4E&#13;&#10;A/VQkpxJdugFarAUhMq0NVkJLYVuRnEjp8CWkhTqJSladBwIBUHByC8YzbDQiHiQgTACAOqCAIDU&#13;&#10;4ni2DBiyGqoluUYYwfBzLYH+uD85tD88pbSINkhtJIimUKxtAhpcQgl0aEE4pEMO5ZrSY5TTKYgk&#13;&#10;SFWjzmiLZymAoZnTRhpkTlNJc2Yg3NadRw8gB9kKAKNFmwNNsVsCziZzE9UoY7kh55iSDFyGwmP2&#13;&#10;FbqQq0Yss6uI59m9vSmJhs+BeJy16AAdB6KMHIf5mK6FSGCOpHNEaLqyiZV23Z7BNKu45C3UoVTr&#13;&#10;HExmGGlac6NEhNYOMbiN0FwQORRrdgHJDJ4phE4TZY+voExDZKwosIZea2zLlNXsGphhxsnjkKsj&#13;&#10;kWRvV9jeOhS2x9OAhOP1KV8U4QS8kt4WKpQCPyvy/SAnOk0Ekp2USE3SYoOVg3wTgsxQuKy7riNh&#13;&#10;WUbQ4hEA4GZmOgLEHspfBqgLj/HuYJfJ8CbwGiS9PMEQxSts+LKl/ZtDYejjN9cNuc7HMhth9+lk&#13;&#10;frimEQGNzwycwTgHNoJ94mHqLQEOpgnVecIXlIoN8pwB1jG3Tu2ld0p7pDuF9J6055MsrBeHUQHP&#13;&#10;PhJz+p1DwxHjz0HgI4v1xMgCMUCjECjweSTtDN8PJDzaorSxJiFLFMdHmvTkUnCWfM/d5B9ke/7u&#13;&#10;P/8bAAD//wMAUEsDBBQABgAIAAAAIQA7KQ8x5AAAAA8BAAAPAAAAZHJzL2Rvd25yZXYueG1sTI9B&#13;&#10;T8MwDIXvSPyHyEjctnQTqaau6YRAIHEArQXUq9dmbbXGqZpsLf8ecxoXy5afn9+X7mbbi4sZfedI&#13;&#10;w2oZgTBUubqjRsPX58tiA8IHpBp7R0bDj/Gwy25vUkxqN1FuLkVoBJuQT1BDG8KQSOmr1lj0SzcY&#13;&#10;4t3RjRYDj2Mj6xEnNre9XEdRLC12xB9aHMxTa6pTcbYapnJP7+61LN/yfSi6b5yLD5VrfX83P2+5&#13;&#10;PG5BBDOH6wX8MXB+yDjYwZ2p9qLXsFgpxVJuVByDYMWDihnxoGGzViCzVP7nyH4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DbbQeY4BAAAuAwAADgAAAAAA&#13;&#10;AAAAAAAAAAA8AgAAZHJzL2Uyb0RvYy54bWxQSwECLQAUAAYACAAAACEAwAqeTSMGAAD1DgAAEAAA&#13;&#10;AAAAAAAAAAAAAAD2AwAAZHJzL2luay9pbmsxLnhtbFBLAQItABQABgAIAAAAIQA7KQ8x5AAAAA8B&#13;&#10;AAAPAAAAAAAAAAAAAAAAAEcKAABkcnMvZG93bnJldi54bWxQSwECLQAUAAYACAAAACEAeRi8nb8A&#13;&#10;AAAhAQAAGQAAAAAAAAAAAAAAAABYCwAAZHJzL19yZWxzL2Uyb0RvYy54bWwucmVsc1BLBQYAAAAA&#13;&#10;BgAGAHgBAABODAAAAAA=&#13;&#10;">
                <v:imagedata r:id="rId9" o:title=""/>
              </v:shape>
            </w:pict>
          </mc:Fallback>
        </mc:AlternateContent>
      </w:r>
      <w:r w:rsidR="00733D6C" w:rsidRPr="00D07126">
        <w:rPr>
          <w:rFonts w:cstheme="minorHAnsi"/>
        </w:rPr>
        <w:t>…………………………………………………………..…………………………………………….</w:t>
      </w:r>
      <w:r w:rsidR="00D07126" w:rsidRPr="00D07126">
        <w:rPr>
          <w:rFonts w:cstheme="minorHAnsi"/>
        </w:rPr>
        <w:t xml:space="preserve"> </w:t>
      </w:r>
    </w:p>
    <w:p w14:paraId="30470782" w14:textId="77777777" w:rsidR="00733D6C" w:rsidRPr="00D07126" w:rsidRDefault="00733D6C" w:rsidP="00733D6C">
      <w:pPr>
        <w:rPr>
          <w:rFonts w:cstheme="minorHAnsi"/>
        </w:rPr>
      </w:pPr>
    </w:p>
    <w:p w14:paraId="1E2BFF99" w14:textId="77777777" w:rsidR="00733D6C" w:rsidRPr="00D07126" w:rsidRDefault="00733D6C" w:rsidP="00477FF7">
      <w:pPr>
        <w:rPr>
          <w:rFonts w:cstheme="minorHAnsi"/>
        </w:rPr>
      </w:pPr>
    </w:p>
    <w:sectPr w:rsidR="00733D6C" w:rsidRPr="00D07126" w:rsidSect="00F16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318BE" w14:textId="77777777" w:rsidR="00DE7070" w:rsidRDefault="00DE7070" w:rsidP="00312CD5">
      <w:pPr>
        <w:spacing w:after="0" w:line="240" w:lineRule="auto"/>
      </w:pPr>
      <w:r>
        <w:separator/>
      </w:r>
    </w:p>
  </w:endnote>
  <w:endnote w:type="continuationSeparator" w:id="0">
    <w:p w14:paraId="4E730E56" w14:textId="77777777" w:rsidR="00DE7070" w:rsidRDefault="00DE7070" w:rsidP="0031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F0862" w14:textId="77777777" w:rsidR="00DE7070" w:rsidRDefault="00DE7070" w:rsidP="00312CD5">
      <w:pPr>
        <w:spacing w:after="0" w:line="240" w:lineRule="auto"/>
      </w:pPr>
      <w:r>
        <w:separator/>
      </w:r>
    </w:p>
  </w:footnote>
  <w:footnote w:type="continuationSeparator" w:id="0">
    <w:p w14:paraId="1C46E374" w14:textId="77777777" w:rsidR="00DE7070" w:rsidRDefault="00DE7070" w:rsidP="0031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477F8"/>
    <w:multiLevelType w:val="hybridMultilevel"/>
    <w:tmpl w:val="F1F4BF26"/>
    <w:lvl w:ilvl="0" w:tplc="89C8420A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57AF"/>
    <w:multiLevelType w:val="hybridMultilevel"/>
    <w:tmpl w:val="81287CC4"/>
    <w:lvl w:ilvl="0" w:tplc="D41AAA22">
      <w:start w:val="1"/>
      <w:numFmt w:val="bullet"/>
      <w:lvlText w:val="○"/>
      <w:lvlJc w:val="left"/>
      <w:pPr>
        <w:ind w:left="720" w:hanging="360"/>
      </w:pPr>
      <w:rPr>
        <w:rFonts w:ascii="MS Mincho" w:eastAsia="MS Mincho" w:hAnsi="MS Mincho" w:cs="Arial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7B71"/>
    <w:multiLevelType w:val="hybridMultilevel"/>
    <w:tmpl w:val="FC74B286"/>
    <w:lvl w:ilvl="0" w:tplc="4F865D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16"/>
    <w:rsid w:val="0000707D"/>
    <w:rsid w:val="00015B29"/>
    <w:rsid w:val="000A17FE"/>
    <w:rsid w:val="000F2616"/>
    <w:rsid w:val="001227A8"/>
    <w:rsid w:val="00136D14"/>
    <w:rsid w:val="002972A2"/>
    <w:rsid w:val="002B0BD9"/>
    <w:rsid w:val="0031062C"/>
    <w:rsid w:val="00312CD5"/>
    <w:rsid w:val="003C6683"/>
    <w:rsid w:val="00477FF7"/>
    <w:rsid w:val="0055773D"/>
    <w:rsid w:val="00613D79"/>
    <w:rsid w:val="0065308C"/>
    <w:rsid w:val="006B4CB5"/>
    <w:rsid w:val="006D21F4"/>
    <w:rsid w:val="007273F7"/>
    <w:rsid w:val="00733D6C"/>
    <w:rsid w:val="007E350C"/>
    <w:rsid w:val="00823CAD"/>
    <w:rsid w:val="00831AAC"/>
    <w:rsid w:val="009530E9"/>
    <w:rsid w:val="00976D1F"/>
    <w:rsid w:val="00A41EAF"/>
    <w:rsid w:val="00B257F6"/>
    <w:rsid w:val="00B620BA"/>
    <w:rsid w:val="00B92967"/>
    <w:rsid w:val="00BA1729"/>
    <w:rsid w:val="00BB527E"/>
    <w:rsid w:val="00BC535D"/>
    <w:rsid w:val="00BF659E"/>
    <w:rsid w:val="00C92982"/>
    <w:rsid w:val="00CB31B2"/>
    <w:rsid w:val="00D07126"/>
    <w:rsid w:val="00D41E1F"/>
    <w:rsid w:val="00D803A4"/>
    <w:rsid w:val="00D836CD"/>
    <w:rsid w:val="00D9170D"/>
    <w:rsid w:val="00DE7070"/>
    <w:rsid w:val="00DF4CA9"/>
    <w:rsid w:val="00EB4AB6"/>
    <w:rsid w:val="00EE7119"/>
    <w:rsid w:val="00F05C85"/>
    <w:rsid w:val="00F169FE"/>
    <w:rsid w:val="00F31EFB"/>
    <w:rsid w:val="00F52709"/>
    <w:rsid w:val="00F84E73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A20C7"/>
  <w15:chartTrackingRefBased/>
  <w15:docId w15:val="{D71FBE69-F983-45D6-B7DB-AE50B15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6T18:23:02.5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741 822 24575,'3'9'0,"0"-4"0,-3 11 0,0 0 0,0 10 0,0 1 0,0 8 0,0-3 0,0 17 0,0 10 0,0 14 0,0 7 0,-17 16-1198,-4-4 1198,3-31 0,-3 1 0,-1-7 0,0 0 0,2 8 0,-1 0 0,-4-9 0,1-1-229,-8 38 229,-13-3 0,15-22 0,-15 9 0,12-21 0,-8-2 0,7-21 0,1-8 0,2-10 1183,6-8-1183,0-2 244,4-3-244,-6-17 0,9-4 0,-3-37 0,2-14 0,7 11 0,2-2-940,-4-21 0,2-4 940,7 0 0,3 2 0,1 14 0,2-1 0,4-12 0,3-2 0,4 1 0,5 3 0,3 7 0,3 3 0,3 2 0,3 4-421,3 8 0,1 4 421,-6 7 0,3 3-202,8 6 0,2 4 202,26-23 0,22 15 0,-11 9 0,-25 21 0,1 1 0,39-6 0,-7 5 0,7 7 0,-24 6 0,13 0 0,-11 0 0,-18 0 1753,-9 0-1753,-13 4 906,-12 4-906,-2 9 467,-8 4-467,-4 4 0,0 17 0,-13-1 0,-22 39 0,4-39 0,-5 0-941,-6 12 0,-5 0 941,-13 8 0,-2 0 0,3 0 0,0 1 0,-14 7 0,2-1 0,23-18 0,1-1-419,-12 6 1,3-3 418,-9 14-206,23-28 0,1-1 206,-15 19 0,11-14 0,18-14 1755,6-11-1755,9-6 0,5-8 0,3 1 0</inkml:trace>
  <inkml:trace contextRef="#ctx0" brushRef="#br0" timeOffset="1073">462 1513 24575,'14'0'0,"15"0"0,6 0 0,21 0 0,8 0 0,9 0 0,7 0 0,8 11-788,10 3 788,-49-2 0,2 1 0,7-3 0,-2 0 0,16 10 0,-22-13 0,0-1 0,20 9 0,13 1 0,8-1 0,-4 0 0,-26-1 0,3-3 0,-1 0 0</inkml:trace>
  <inkml:trace contextRef="#ctx0" brushRef="#br0" timeOffset="2388">196 1626 24575,'6'0'0,"1"0"0,18 0 0,0 0 0,23-5 0,4-16 0,30-11 0,-16-2 0,20-13 0,9-7 0,-3 0 0,-15 5 0,-12 1 0,-10 1 0,9-2-480,10 4 1,14-4 0,1 0 0,-10 1 0,-26 4 479,-10-42 0,-42 64 0,3-9 0,-4 11 0,0 3 0,0 7 0,-3 6 2396,-9 1-2396,-10 3 0,-11 17 0,-13 18 0,10 7 0,-7 15 0,7-4 0,8-1 0,1 6 0,13-8 0,8-6 0,2-2 0,4-5 0,0-5 0,28 1 0,2-9 0,46-2 0,0-7 0,3-10 0,18-2 0,-7-4 0,-12-5 0,2-1-825,16 1 1,12-1 0,-14-4 824,-21-9 0,-6-2 0,6 1 0,1 0-689,-6 1 1,1-1 688,4-1 0,1 2 0,-1 1 0,3 2-849,-6 3 1,5 1 0,-1 1 848,-6 0 0,0 2 0,3 0 0,18 0 0,3 1 0,0 0-931,-4 0 1,-1 1-1,2 0 931,8 1 0,2 1 0,-4 1 0,-19 1 0,-2 1 0,2 0 0,18 0 0,4 0 0,-5 0 0,-17 0 0,-4 0 0,3 1 0,15 1 0,4 1 0,-1-1 0,0-2 0,-1 0 0,-1 1-148,-10 1 1,-2 2 0,-1-1 147,1 0 0,-1 0 0,-3 0 0,25 0 0,-3 0-290,0 0 0,-2 0 290,-1 0 0,-5 0 622,-24-1 0,-2 2-622,9 1 0,-4 2 0,17 2 1242,-24 9 1,-2 2-1243,16 2 2571,-2 15-2571,-47-17 2385,-10-5-2385,-6-1 252,-12-14 0,4 5 0,-8-8 0</inkml:trace>
  <inkml:trace contextRef="#ctx0" brushRef="#br0" timeOffset="3128">3906 845 24575,'34'-21'0,"14"-11"0,-4 5 0,7-4-2677,19-11 1,8-2 2676,-18 12 0,2-1 0,4 0-999,12-7 0,4-2 0,2 2 999,8-2 0,1 2 0,-3 2 0,-18 9 0,-2 3 0,3 0-304,19-5 1,4 1 0,-3 5 303,-18 8 0,-2 3 0,2 0 0,7-4 0,1-1 0,7 3 0,3 6 0,9 3 0,-3 2 0,-15-1 0,-7-2 0,-5 2 0,3 6 0,0 0 0,0 0 0</inkml:trace>
  <inkml:trace contextRef="#ctx0" brushRef="#br0" timeOffset="4054">8198 757 24575,'-7'0'0,"-3"0"0,-11 0 0,-7 0 0,-3-4 0,0 11 0,1-1 0,3 16 0,0 0 0,-2 22 0,9 3 0,3 10 0,3 6 0,13-18 0,-5 43 0,14-3 0,39-47 0,-24 25 0,3-15 0,58-99 0,-38 13 0,-4 0 0,1-5 0,6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1BE1-5D60-4003-AFA3-B4E4905F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Mol, R.L. (Robert)</dc:creator>
  <cp:keywords/>
  <dc:description/>
  <cp:lastModifiedBy>Roebie Heinsen (0953411)</cp:lastModifiedBy>
  <cp:revision>2</cp:revision>
  <dcterms:created xsi:type="dcterms:W3CDTF">2021-01-26T18:24:00Z</dcterms:created>
  <dcterms:modified xsi:type="dcterms:W3CDTF">2021-01-26T18:24:00Z</dcterms:modified>
</cp:coreProperties>
</file>